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7C04C">
      <w:pPr>
        <w:shd w:val="clear" w:color="auto" w:fill="FFFFFF"/>
        <w:ind w:left="1" w:hanging="3"/>
        <w:jc w:val="right"/>
        <w:rPr>
          <w:sz w:val="28"/>
          <w:szCs w:val="28"/>
        </w:rPr>
      </w:pPr>
      <w:r>
        <w:rPr>
          <w:sz w:val="28"/>
          <w:szCs w:val="28"/>
        </w:rPr>
        <w:t>Додаток 1</w:t>
      </w:r>
    </w:p>
    <w:p w14:paraId="7EBEA696">
      <w:pPr>
        <w:shd w:val="clear" w:color="auto" w:fill="FFFFFF"/>
        <w:wordWrap w:val="0"/>
        <w:ind w:left="1" w:hanging="3"/>
        <w:jc w:val="right"/>
        <w:rPr>
          <w:rFonts w:hint="default"/>
          <w:sz w:val="28"/>
          <w:szCs w:val="28"/>
          <w:lang w:val="uk-UA"/>
        </w:rPr>
      </w:pPr>
      <w:r>
        <w:rPr>
          <w:sz w:val="28"/>
          <w:szCs w:val="28"/>
        </w:rPr>
        <w:t>До наказу по ЗДО</w:t>
      </w:r>
      <w:r>
        <w:rPr>
          <w:rFonts w:hint="default"/>
          <w:sz w:val="28"/>
          <w:szCs w:val="28"/>
          <w:lang w:val="uk-UA"/>
        </w:rPr>
        <w:t xml:space="preserve"> “Берізка</w:t>
      </w:r>
      <w:bookmarkStart w:id="0" w:name="_GoBack"/>
      <w:bookmarkEnd w:id="0"/>
      <w:r>
        <w:rPr>
          <w:rFonts w:hint="default"/>
          <w:sz w:val="28"/>
          <w:szCs w:val="28"/>
          <w:lang w:val="uk-UA"/>
        </w:rPr>
        <w:t>”</w:t>
      </w:r>
    </w:p>
    <w:p w14:paraId="5F28C82C">
      <w:pPr>
        <w:shd w:val="clear" w:color="auto" w:fill="FFFFFF"/>
        <w:ind w:left="1" w:hanging="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>
        <w:rPr>
          <w:rFonts w:hint="default"/>
          <w:sz w:val="28"/>
          <w:szCs w:val="28"/>
          <w:lang w:val="uk-UA"/>
        </w:rPr>
        <w:t>21</w:t>
      </w:r>
      <w:r>
        <w:rPr>
          <w:sz w:val="28"/>
          <w:szCs w:val="28"/>
        </w:rPr>
        <w:t>.09.2024 №</w:t>
      </w:r>
      <w:r>
        <w:rPr>
          <w:rFonts w:hint="default"/>
          <w:sz w:val="28"/>
          <w:szCs w:val="28"/>
          <w:lang w:val="uk-UA"/>
        </w:rPr>
        <w:t>13а</w:t>
      </w:r>
      <w:r>
        <w:rPr>
          <w:sz w:val="28"/>
          <w:szCs w:val="28"/>
        </w:rPr>
        <w:t xml:space="preserve">/од </w:t>
      </w:r>
    </w:p>
    <w:p w14:paraId="0380F185">
      <w:pPr>
        <w:shd w:val="clear" w:color="auto" w:fill="FFFFFF"/>
        <w:ind w:left="1" w:hanging="3"/>
        <w:jc w:val="center"/>
        <w:rPr>
          <w:sz w:val="28"/>
          <w:szCs w:val="28"/>
        </w:rPr>
      </w:pPr>
    </w:p>
    <w:p w14:paraId="0FEAC678">
      <w:pPr>
        <w:shd w:val="clear" w:color="auto" w:fill="FFFFFF"/>
        <w:ind w:left="1" w:hanging="3"/>
        <w:jc w:val="center"/>
        <w:rPr>
          <w:b/>
          <w:bCs w:val="0"/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b/>
          <w:bCs w:val="0"/>
          <w:sz w:val="28"/>
          <w:szCs w:val="28"/>
        </w:rPr>
        <w:t>лан заходів щодо запобігання та протидії булінгу</w:t>
      </w:r>
    </w:p>
    <w:p w14:paraId="3D0B5AD2">
      <w:pPr>
        <w:shd w:val="clear" w:color="auto" w:fill="FFFFFF"/>
        <w:ind w:left="1" w:hanging="3"/>
        <w:jc w:val="center"/>
        <w:rPr>
          <w:rFonts w:hint="default"/>
          <w:b/>
          <w:bCs w:val="0"/>
          <w:sz w:val="28"/>
          <w:szCs w:val="28"/>
          <w:lang w:val="uk-UA"/>
        </w:rPr>
      </w:pPr>
      <w:r>
        <w:rPr>
          <w:rFonts w:hint="default"/>
          <w:b/>
          <w:bCs w:val="0"/>
          <w:sz w:val="28"/>
          <w:szCs w:val="28"/>
          <w:lang w:val="uk-UA"/>
        </w:rPr>
        <w:t>у Пирятинському ЗДО “Берізка”</w:t>
      </w:r>
    </w:p>
    <w:p w14:paraId="0B677095">
      <w:pPr>
        <w:shd w:val="clear" w:color="auto" w:fill="FFFFFF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2024- 2025 рік</w:t>
      </w:r>
    </w:p>
    <w:tbl>
      <w:tblPr>
        <w:tblStyle w:val="3"/>
        <w:tblW w:w="9571" w:type="dxa"/>
        <w:tblInd w:w="-2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5023"/>
        <w:gridCol w:w="1885"/>
        <w:gridCol w:w="1802"/>
      </w:tblGrid>
      <w:tr w14:paraId="278DEB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861" w:type="dxa"/>
          </w:tcPr>
          <w:p w14:paraId="266F5369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5023" w:type="dxa"/>
          </w:tcPr>
          <w:p w14:paraId="5F19A183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 заходу </w:t>
            </w:r>
          </w:p>
        </w:tc>
        <w:tc>
          <w:tcPr>
            <w:tcW w:w="1885" w:type="dxa"/>
          </w:tcPr>
          <w:p w14:paraId="6C80155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Відповідальні за контроль та виконання</w:t>
            </w:r>
          </w:p>
        </w:tc>
        <w:tc>
          <w:tcPr>
            <w:tcW w:w="1802" w:type="dxa"/>
          </w:tcPr>
          <w:p w14:paraId="28E3B6F3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Термін виконання</w:t>
            </w:r>
          </w:p>
        </w:tc>
      </w:tr>
      <w:tr w14:paraId="29C41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9571" w:type="dxa"/>
            <w:gridSpan w:val="4"/>
          </w:tcPr>
          <w:p w14:paraId="613EA56D">
            <w:pPr>
              <w:ind w:left="-2" w:leftChars="0" w:firstLine="0" w:firstLineChars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Нормативно-правове забезпечення</w:t>
            </w:r>
          </w:p>
        </w:tc>
      </w:tr>
      <w:tr w14:paraId="7DB00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861" w:type="dxa"/>
          </w:tcPr>
          <w:p w14:paraId="766E5B4C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23" w:type="dxa"/>
          </w:tcPr>
          <w:p w14:paraId="00D53C12">
            <w:pPr>
              <w:ind w:left="-2" w:leftChars="0"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Створення морально-безпечного освітнього простору, формування позитивного мікроклімату та толерантно-міжособистісної взаємодії під час освітнього процесу</w:t>
            </w:r>
          </w:p>
        </w:tc>
        <w:tc>
          <w:tcPr>
            <w:tcW w:w="1885" w:type="dxa"/>
          </w:tcPr>
          <w:p w14:paraId="10C7B06C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14:paraId="62A914FA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14:paraId="0B977DB8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Упродовж</w:t>
            </w:r>
          </w:p>
          <w:p w14:paraId="2283EC9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року</w:t>
            </w:r>
          </w:p>
        </w:tc>
      </w:tr>
      <w:tr w14:paraId="12136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861" w:type="dxa"/>
          </w:tcPr>
          <w:p w14:paraId="5831974D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23" w:type="dxa"/>
            <w:vAlign w:val="bottom"/>
          </w:tcPr>
          <w:p w14:paraId="6CA42779">
            <w:pPr>
              <w:ind w:left="-2" w:leftChars="0"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Розміщення інформації у «Куточках для батьків» щодо профілактики булінгу: пам’яток, листівок</w:t>
            </w:r>
          </w:p>
        </w:tc>
        <w:tc>
          <w:tcPr>
            <w:tcW w:w="1885" w:type="dxa"/>
          </w:tcPr>
          <w:p w14:paraId="56F2AB38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Вихователі практичний психолог</w:t>
            </w:r>
          </w:p>
        </w:tc>
        <w:tc>
          <w:tcPr>
            <w:tcW w:w="1802" w:type="dxa"/>
          </w:tcPr>
          <w:p w14:paraId="2A5BA83E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Упродовж</w:t>
            </w:r>
          </w:p>
          <w:p w14:paraId="43DF8B0A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року</w:t>
            </w:r>
          </w:p>
        </w:tc>
      </w:tr>
      <w:tr w14:paraId="782B6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861" w:type="dxa"/>
          </w:tcPr>
          <w:p w14:paraId="6029731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23" w:type="dxa"/>
            <w:vAlign w:val="bottom"/>
          </w:tcPr>
          <w:p w14:paraId="23676CFF">
            <w:pPr>
              <w:ind w:left="-2" w:leftChars="0"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Розміщення інформації на сайті закладу дошкільної освіти щодо</w:t>
            </w:r>
          </w:p>
          <w:p w14:paraId="316EA9BF">
            <w:pPr>
              <w:ind w:left="-2" w:leftChars="0"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булінгу. </w:t>
            </w:r>
          </w:p>
          <w:p w14:paraId="4E6D031A">
            <w:pPr>
              <w:ind w:left="-2" w:leftChars="0" w:firstLine="0" w:firstLineChars="0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14:paraId="01D9C78B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1802" w:type="dxa"/>
          </w:tcPr>
          <w:p w14:paraId="41751AD3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Упродовж</w:t>
            </w:r>
          </w:p>
          <w:p w14:paraId="35078408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року</w:t>
            </w:r>
          </w:p>
        </w:tc>
      </w:tr>
      <w:tr w14:paraId="4546C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861" w:type="dxa"/>
          </w:tcPr>
          <w:p w14:paraId="0071B399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23" w:type="dxa"/>
            <w:vAlign w:val="bottom"/>
          </w:tcPr>
          <w:p w14:paraId="751D2142">
            <w:pPr>
              <w:ind w:left="-2" w:leftChars="0"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Розміщення телефонів довіри на інформаційних стендах  та веб-сайті ЗДО  для ознайомлення батьківської громадськості</w:t>
            </w:r>
          </w:p>
        </w:tc>
        <w:tc>
          <w:tcPr>
            <w:tcW w:w="1885" w:type="dxa"/>
          </w:tcPr>
          <w:p w14:paraId="6C6F8A9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14:paraId="3529FDBF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Вихователь-методист</w:t>
            </w:r>
          </w:p>
          <w:p w14:paraId="66D19C1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Практичний</w:t>
            </w:r>
          </w:p>
          <w:p w14:paraId="4A669589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  <w:tc>
          <w:tcPr>
            <w:tcW w:w="1802" w:type="dxa"/>
          </w:tcPr>
          <w:p w14:paraId="6305375F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Упродовж</w:t>
            </w:r>
          </w:p>
          <w:p w14:paraId="058C7017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року</w:t>
            </w:r>
          </w:p>
        </w:tc>
      </w:tr>
      <w:tr w14:paraId="40D1C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9571" w:type="dxa"/>
            <w:gridSpan w:val="4"/>
          </w:tcPr>
          <w:p w14:paraId="2DB7B35D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Робота з педагогами та колективом</w:t>
            </w:r>
          </w:p>
        </w:tc>
      </w:tr>
      <w:tr w14:paraId="6504B3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861" w:type="dxa"/>
          </w:tcPr>
          <w:p w14:paraId="605E53A5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023" w:type="dxa"/>
          </w:tcPr>
          <w:p w14:paraId="4B846A31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14:paraId="654B10A5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14:paraId="6696AD36">
            <w:pPr>
              <w:ind w:left="1" w:hanging="3"/>
              <w:rPr>
                <w:sz w:val="28"/>
                <w:szCs w:val="28"/>
              </w:rPr>
            </w:pPr>
          </w:p>
        </w:tc>
      </w:tr>
      <w:tr w14:paraId="7CC0E7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861" w:type="dxa"/>
          </w:tcPr>
          <w:p w14:paraId="0FB62069">
            <w:pPr>
              <w:ind w:left="1" w:hanging="3"/>
              <w:jc w:val="center"/>
              <w:rPr>
                <w:rFonts w:hint="default"/>
                <w:sz w:val="28"/>
                <w:szCs w:val="28"/>
                <w:lang w:val="uk-UA"/>
              </w:rPr>
            </w:pPr>
            <w:r>
              <w:rPr>
                <w:rFonts w:hint="default"/>
                <w:sz w:val="28"/>
                <w:szCs w:val="28"/>
                <w:lang w:val="uk-UA"/>
              </w:rPr>
              <w:t>5</w:t>
            </w:r>
          </w:p>
        </w:tc>
        <w:tc>
          <w:tcPr>
            <w:tcW w:w="5023" w:type="dxa"/>
          </w:tcPr>
          <w:p w14:paraId="39FC7863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 тренінг “Педагогічний колектив - команда”</w:t>
            </w:r>
          </w:p>
        </w:tc>
        <w:tc>
          <w:tcPr>
            <w:tcW w:w="1885" w:type="dxa"/>
          </w:tcPr>
          <w:p w14:paraId="69170E66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Практичний</w:t>
            </w:r>
          </w:p>
          <w:p w14:paraId="388DEE08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  <w:tc>
          <w:tcPr>
            <w:tcW w:w="1802" w:type="dxa"/>
          </w:tcPr>
          <w:p w14:paraId="023AFD9C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Лютий</w:t>
            </w:r>
          </w:p>
        </w:tc>
      </w:tr>
      <w:tr w14:paraId="066A8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861" w:type="dxa"/>
          </w:tcPr>
          <w:p w14:paraId="5AFD6CB6">
            <w:pPr>
              <w:ind w:left="1" w:hanging="3"/>
              <w:jc w:val="center"/>
              <w:rPr>
                <w:rFonts w:hint="default"/>
                <w:sz w:val="28"/>
                <w:szCs w:val="28"/>
                <w:lang w:val="uk-UA"/>
              </w:rPr>
            </w:pPr>
            <w:r>
              <w:rPr>
                <w:rFonts w:hint="default"/>
                <w:sz w:val="28"/>
                <w:szCs w:val="28"/>
                <w:lang w:val="uk-UA"/>
              </w:rPr>
              <w:t>6</w:t>
            </w:r>
          </w:p>
        </w:tc>
        <w:tc>
          <w:tcPr>
            <w:tcW w:w="5023" w:type="dxa"/>
          </w:tcPr>
          <w:p w14:paraId="74D1ABAF">
            <w:pPr>
              <w:ind w:left="1" w:hanging="3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Ділова гра(семінар) «Інклюзивна освіта: проблеми та шляхи вирішення»До Дня дитини</w:t>
            </w:r>
          </w:p>
        </w:tc>
        <w:tc>
          <w:tcPr>
            <w:tcW w:w="1885" w:type="dxa"/>
          </w:tcPr>
          <w:p w14:paraId="6FA94C87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Практичний психолог, Асистенти вихователя</w:t>
            </w:r>
          </w:p>
        </w:tc>
        <w:tc>
          <w:tcPr>
            <w:tcW w:w="1802" w:type="dxa"/>
          </w:tcPr>
          <w:p w14:paraId="07A8AAD4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Листопад</w:t>
            </w:r>
          </w:p>
        </w:tc>
      </w:tr>
      <w:tr w14:paraId="012CD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861" w:type="dxa"/>
          </w:tcPr>
          <w:p w14:paraId="2A81AAA5">
            <w:pPr>
              <w:ind w:left="1" w:hanging="3"/>
              <w:rPr>
                <w:rFonts w:hint="default"/>
                <w:sz w:val="28"/>
                <w:szCs w:val="28"/>
                <w:lang w:val="uk-UA"/>
              </w:rPr>
            </w:pPr>
            <w:r>
              <w:rPr>
                <w:rFonts w:hint="default"/>
                <w:sz w:val="28"/>
                <w:szCs w:val="28"/>
                <w:lang w:val="uk-UA"/>
              </w:rPr>
              <w:t>7</w:t>
            </w:r>
          </w:p>
        </w:tc>
        <w:tc>
          <w:tcPr>
            <w:tcW w:w="5023" w:type="dxa"/>
          </w:tcPr>
          <w:p w14:paraId="545D11A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Майстер-клас для педагогів «Поклик природи».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>Спеціальні інтереси дітей з ООП та колекціонування в дитячому садку.</w:t>
            </w:r>
          </w:p>
        </w:tc>
        <w:tc>
          <w:tcPr>
            <w:tcW w:w="1885" w:type="dxa"/>
          </w:tcPr>
          <w:p w14:paraId="749BF8FB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Практичний психолог, Асистенти вихователя</w:t>
            </w:r>
          </w:p>
        </w:tc>
        <w:tc>
          <w:tcPr>
            <w:tcW w:w="1802" w:type="dxa"/>
          </w:tcPr>
          <w:p w14:paraId="21DB194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Березень</w:t>
            </w:r>
          </w:p>
        </w:tc>
      </w:tr>
      <w:tr w14:paraId="483813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861" w:type="dxa"/>
          </w:tcPr>
          <w:p w14:paraId="4774AF78">
            <w:pPr>
              <w:ind w:left="1" w:hanging="3"/>
              <w:rPr>
                <w:rFonts w:hint="default"/>
                <w:sz w:val="28"/>
                <w:szCs w:val="28"/>
                <w:lang w:val="uk-UA"/>
              </w:rPr>
            </w:pPr>
            <w:r>
              <w:rPr>
                <w:rFonts w:hint="default"/>
                <w:sz w:val="28"/>
                <w:szCs w:val="28"/>
                <w:lang w:val="uk-UA"/>
              </w:rPr>
              <w:t>8</w:t>
            </w:r>
          </w:p>
        </w:tc>
        <w:tc>
          <w:tcPr>
            <w:tcW w:w="5023" w:type="dxa"/>
          </w:tcPr>
          <w:p w14:paraId="2EAC3687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Консультація для педагогів «Згуртування дитячого колективу, як профілактика булінгу».</w:t>
            </w:r>
          </w:p>
        </w:tc>
        <w:tc>
          <w:tcPr>
            <w:tcW w:w="1885" w:type="dxa"/>
          </w:tcPr>
          <w:p w14:paraId="46F2AFA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Практичний психолог</w:t>
            </w:r>
          </w:p>
        </w:tc>
        <w:tc>
          <w:tcPr>
            <w:tcW w:w="1802" w:type="dxa"/>
          </w:tcPr>
          <w:p w14:paraId="7A5AED8E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Січень</w:t>
            </w:r>
          </w:p>
        </w:tc>
      </w:tr>
      <w:tr w14:paraId="7AD96A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861" w:type="dxa"/>
          </w:tcPr>
          <w:p w14:paraId="5BF970B3">
            <w:pPr>
              <w:ind w:left="1" w:hanging="3"/>
              <w:rPr>
                <w:rFonts w:hint="default"/>
                <w:sz w:val="28"/>
                <w:szCs w:val="28"/>
                <w:lang w:val="uk-UA"/>
              </w:rPr>
            </w:pPr>
            <w:r>
              <w:rPr>
                <w:rFonts w:hint="default"/>
                <w:sz w:val="28"/>
                <w:szCs w:val="28"/>
                <w:lang w:val="uk-UA"/>
              </w:rPr>
              <w:t>9</w:t>
            </w:r>
          </w:p>
        </w:tc>
        <w:tc>
          <w:tcPr>
            <w:tcW w:w="5023" w:type="dxa"/>
          </w:tcPr>
          <w:p w14:paraId="7F12F699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Вивчення психологічного клімату в педагогічному колективі</w:t>
            </w:r>
          </w:p>
        </w:tc>
        <w:tc>
          <w:tcPr>
            <w:tcW w:w="1885" w:type="dxa"/>
          </w:tcPr>
          <w:p w14:paraId="1AC2F0A7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Практичний психолог</w:t>
            </w:r>
          </w:p>
        </w:tc>
        <w:tc>
          <w:tcPr>
            <w:tcW w:w="1802" w:type="dxa"/>
          </w:tcPr>
          <w:p w14:paraId="4B795B77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Упродовж</w:t>
            </w:r>
          </w:p>
          <w:p w14:paraId="658911A9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року</w:t>
            </w:r>
          </w:p>
        </w:tc>
      </w:tr>
      <w:tr w14:paraId="72F3E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861" w:type="dxa"/>
          </w:tcPr>
          <w:p w14:paraId="6F2806A0">
            <w:pPr>
              <w:ind w:left="1" w:hanging="3"/>
              <w:rPr>
                <w:rFonts w:hint="default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uk-UA"/>
              </w:rPr>
              <w:t>0</w:t>
            </w:r>
          </w:p>
        </w:tc>
        <w:tc>
          <w:tcPr>
            <w:tcW w:w="5023" w:type="dxa"/>
          </w:tcPr>
          <w:p w14:paraId="57893CF9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Інформаційно-просвітницькі заходи з  педагогами з питань запобігання та протидії булінгу.</w:t>
            </w:r>
          </w:p>
        </w:tc>
        <w:tc>
          <w:tcPr>
            <w:tcW w:w="1885" w:type="dxa"/>
          </w:tcPr>
          <w:p w14:paraId="04C4EE9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Вихователь-методист</w:t>
            </w:r>
          </w:p>
        </w:tc>
        <w:tc>
          <w:tcPr>
            <w:tcW w:w="1802" w:type="dxa"/>
          </w:tcPr>
          <w:p w14:paraId="7B2E4C7F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Упродовж</w:t>
            </w:r>
          </w:p>
          <w:p w14:paraId="29730FB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року</w:t>
            </w:r>
          </w:p>
        </w:tc>
      </w:tr>
      <w:tr w14:paraId="31C07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861" w:type="dxa"/>
          </w:tcPr>
          <w:p w14:paraId="1B6F0D16">
            <w:pPr>
              <w:ind w:left="0" w:leftChars="0" w:firstLine="0" w:firstLineChars="0"/>
              <w:rPr>
                <w:rFonts w:hint="default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uk-UA"/>
              </w:rPr>
              <w:t>1</w:t>
            </w:r>
          </w:p>
        </w:tc>
        <w:tc>
          <w:tcPr>
            <w:tcW w:w="5023" w:type="dxa"/>
          </w:tcPr>
          <w:p w14:paraId="5B8F7804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наради з різними категоріями працівників з питань профілактики булінгу (цькування)</w:t>
            </w:r>
          </w:p>
        </w:tc>
        <w:tc>
          <w:tcPr>
            <w:tcW w:w="1885" w:type="dxa"/>
          </w:tcPr>
          <w:p w14:paraId="712EABCD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Вихователь-методист</w:t>
            </w:r>
          </w:p>
        </w:tc>
        <w:tc>
          <w:tcPr>
            <w:tcW w:w="1802" w:type="dxa"/>
          </w:tcPr>
          <w:p w14:paraId="0173E6A5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Упродовж</w:t>
            </w:r>
          </w:p>
          <w:p w14:paraId="03C47949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року</w:t>
            </w:r>
          </w:p>
        </w:tc>
      </w:tr>
      <w:tr w14:paraId="36A50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861" w:type="dxa"/>
          </w:tcPr>
          <w:p w14:paraId="74E06311">
            <w:pPr>
              <w:ind w:left="1" w:hanging="3"/>
              <w:rPr>
                <w:rFonts w:hint="default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uk-UA"/>
              </w:rPr>
              <w:t>2</w:t>
            </w:r>
          </w:p>
        </w:tc>
        <w:tc>
          <w:tcPr>
            <w:tcW w:w="5023" w:type="dxa"/>
          </w:tcPr>
          <w:p w14:paraId="011C1327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оперативний контроль «Стан роботи зі створення психологічного та фізичного безпечного освітнього середовища»</w:t>
            </w:r>
          </w:p>
        </w:tc>
        <w:tc>
          <w:tcPr>
            <w:tcW w:w="1885" w:type="dxa"/>
          </w:tcPr>
          <w:p w14:paraId="220BCF8F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14:paraId="0E367C65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Вихователь-методист</w:t>
            </w:r>
          </w:p>
        </w:tc>
        <w:tc>
          <w:tcPr>
            <w:tcW w:w="1802" w:type="dxa"/>
          </w:tcPr>
          <w:p w14:paraId="6D5B24A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Грудень</w:t>
            </w:r>
          </w:p>
        </w:tc>
      </w:tr>
      <w:tr w14:paraId="4E23A2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861" w:type="dxa"/>
          </w:tcPr>
          <w:p w14:paraId="4BFEC6D6">
            <w:pPr>
              <w:ind w:left="1" w:hanging="3"/>
              <w:rPr>
                <w:rFonts w:hint="default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uk-UA"/>
              </w:rPr>
              <w:t>3</w:t>
            </w:r>
          </w:p>
        </w:tc>
        <w:tc>
          <w:tcPr>
            <w:tcW w:w="5023" w:type="dxa"/>
          </w:tcPr>
          <w:p w14:paraId="03DDC5E8">
            <w:pPr>
              <w:ind w:left="-2" w:leftChars="0"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Підготувати звіт про виконання плану заходів, спрямованих на запобігання та профілактику булінгу</w:t>
            </w:r>
          </w:p>
        </w:tc>
        <w:tc>
          <w:tcPr>
            <w:tcW w:w="1885" w:type="dxa"/>
          </w:tcPr>
          <w:p w14:paraId="6B03E3F6">
            <w:pPr>
              <w:ind w:left="-2" w:leftChars="0"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Вихователь-методист</w:t>
            </w:r>
          </w:p>
        </w:tc>
        <w:tc>
          <w:tcPr>
            <w:tcW w:w="1802" w:type="dxa"/>
          </w:tcPr>
          <w:p w14:paraId="21C7787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Травень</w:t>
            </w:r>
          </w:p>
        </w:tc>
      </w:tr>
      <w:tr w14:paraId="57C10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9571" w:type="dxa"/>
            <w:gridSpan w:val="4"/>
          </w:tcPr>
          <w:p w14:paraId="05649B8F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Робота з дітьми</w:t>
            </w:r>
          </w:p>
        </w:tc>
      </w:tr>
      <w:tr w14:paraId="7571BD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861" w:type="dxa"/>
          </w:tcPr>
          <w:p w14:paraId="772A2AA7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023" w:type="dxa"/>
          </w:tcPr>
          <w:p w14:paraId="50D121B2">
            <w:pPr>
              <w:tabs>
                <w:tab w:val="left" w:pos="5270"/>
                <w:tab w:val="left" w:pos="6230"/>
              </w:tabs>
              <w:ind w:left="1" w:right="126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Флешмоб «Запалимо вогник толерантності»</w:t>
            </w:r>
          </w:p>
        </w:tc>
        <w:tc>
          <w:tcPr>
            <w:tcW w:w="1885" w:type="dxa"/>
          </w:tcPr>
          <w:p w14:paraId="428D7108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Практичний психолог</w:t>
            </w:r>
          </w:p>
        </w:tc>
        <w:tc>
          <w:tcPr>
            <w:tcW w:w="1802" w:type="dxa"/>
          </w:tcPr>
          <w:p w14:paraId="42EC088E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Листопад</w:t>
            </w:r>
          </w:p>
        </w:tc>
      </w:tr>
      <w:tr w14:paraId="34B78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861" w:type="dxa"/>
          </w:tcPr>
          <w:p w14:paraId="4E21C48B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023" w:type="dxa"/>
          </w:tcPr>
          <w:p w14:paraId="2F4F8CAC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Заходи до Всесвітнього дня дитини "Хай щастю дитини не буде кінця"</w:t>
            </w:r>
          </w:p>
        </w:tc>
        <w:tc>
          <w:tcPr>
            <w:tcW w:w="1885" w:type="dxa"/>
          </w:tcPr>
          <w:p w14:paraId="1D9B5768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  <w:tc>
          <w:tcPr>
            <w:tcW w:w="1802" w:type="dxa"/>
          </w:tcPr>
          <w:p w14:paraId="00C717D3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Листопад</w:t>
            </w:r>
          </w:p>
        </w:tc>
      </w:tr>
      <w:tr w14:paraId="39346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861" w:type="dxa"/>
          </w:tcPr>
          <w:p w14:paraId="2CEA004E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023" w:type="dxa"/>
          </w:tcPr>
          <w:p w14:paraId="12E7D0A4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Вистава до Дня прав дитини «Права та обов’язки дітей в сюжетах казок»</w:t>
            </w:r>
            <w:r>
              <w:rPr>
                <w:sz w:val="28"/>
                <w:szCs w:val="28"/>
              </w:rPr>
              <w:br w:type="textWrapping"/>
            </w:r>
          </w:p>
        </w:tc>
        <w:tc>
          <w:tcPr>
            <w:tcW w:w="1885" w:type="dxa"/>
          </w:tcPr>
          <w:p w14:paraId="4AA9D4D5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  <w:tc>
          <w:tcPr>
            <w:tcW w:w="1802" w:type="dxa"/>
          </w:tcPr>
          <w:p w14:paraId="0FEA070F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Грудень</w:t>
            </w:r>
          </w:p>
        </w:tc>
      </w:tr>
      <w:tr w14:paraId="6E64A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861" w:type="dxa"/>
          </w:tcPr>
          <w:p w14:paraId="5E2E9A1E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023" w:type="dxa"/>
          </w:tcPr>
          <w:p w14:paraId="73C4D89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Проведення ранкових зустрічей з метою формування навичок дружніх стосунків</w:t>
            </w:r>
          </w:p>
        </w:tc>
        <w:tc>
          <w:tcPr>
            <w:tcW w:w="1885" w:type="dxa"/>
          </w:tcPr>
          <w:p w14:paraId="44EA0AC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  <w:tc>
          <w:tcPr>
            <w:tcW w:w="1802" w:type="dxa"/>
          </w:tcPr>
          <w:p w14:paraId="5A48DB8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Упродовж</w:t>
            </w:r>
          </w:p>
          <w:p w14:paraId="6712E1C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року</w:t>
            </w:r>
          </w:p>
        </w:tc>
      </w:tr>
      <w:tr w14:paraId="0D528D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9571" w:type="dxa"/>
            <w:gridSpan w:val="4"/>
          </w:tcPr>
          <w:p w14:paraId="14DC0AEA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Робота з батьками</w:t>
            </w:r>
          </w:p>
        </w:tc>
      </w:tr>
      <w:tr w14:paraId="74902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861" w:type="dxa"/>
          </w:tcPr>
          <w:p w14:paraId="04C368DE">
            <w:pPr>
              <w:ind w:left="1" w:hanging="3"/>
              <w:jc w:val="center"/>
              <w:rPr>
                <w:rFonts w:hint="default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uk-UA"/>
              </w:rPr>
              <w:t>8</w:t>
            </w:r>
          </w:p>
        </w:tc>
        <w:tc>
          <w:tcPr>
            <w:tcW w:w="5023" w:type="dxa"/>
          </w:tcPr>
          <w:p w14:paraId="7E30FAA9">
            <w:pPr>
              <w:ind w:left="1" w:hanging="3"/>
              <w:rPr>
                <w:rStyle w:val="4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батьківства — «Шлях до ефективної сімейної взаємодії»</w:t>
            </w:r>
          </w:p>
        </w:tc>
        <w:tc>
          <w:tcPr>
            <w:tcW w:w="1885" w:type="dxa"/>
          </w:tcPr>
          <w:p w14:paraId="7E0EF8F9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Практичний психолог</w:t>
            </w:r>
          </w:p>
        </w:tc>
        <w:tc>
          <w:tcPr>
            <w:tcW w:w="1802" w:type="dxa"/>
          </w:tcPr>
          <w:p w14:paraId="76945BAC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Січень</w:t>
            </w:r>
          </w:p>
        </w:tc>
      </w:tr>
      <w:tr w14:paraId="58BAB1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861" w:type="dxa"/>
          </w:tcPr>
          <w:p w14:paraId="716C80F0">
            <w:pPr>
              <w:ind w:left="1" w:hanging="3"/>
              <w:jc w:val="center"/>
              <w:rPr>
                <w:rFonts w:hint="default"/>
                <w:sz w:val="28"/>
                <w:szCs w:val="28"/>
                <w:lang w:val="uk-UA"/>
              </w:rPr>
            </w:pPr>
            <w:r>
              <w:rPr>
                <w:rFonts w:hint="default"/>
                <w:sz w:val="28"/>
                <w:szCs w:val="28"/>
                <w:lang w:val="uk-UA"/>
              </w:rPr>
              <w:t>19</w:t>
            </w:r>
          </w:p>
        </w:tc>
        <w:tc>
          <w:tcPr>
            <w:tcW w:w="5023" w:type="dxa"/>
          </w:tcPr>
          <w:p w14:paraId="531E22A5">
            <w:pPr>
              <w:keepNext/>
              <w:keepLines/>
              <w:tabs>
                <w:tab w:val="left" w:pos="5270"/>
                <w:tab w:val="left" w:pos="6230"/>
              </w:tabs>
              <w:spacing w:line="24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Презентація буклетів: “Насильство в сім'ї та шляхи запобігання”</w:t>
            </w:r>
          </w:p>
          <w:p w14:paraId="4808C3B9">
            <w:pPr>
              <w:ind w:left="1" w:hanging="3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“Безпека дитини в інтернеті”</w:t>
            </w:r>
          </w:p>
        </w:tc>
        <w:tc>
          <w:tcPr>
            <w:tcW w:w="1885" w:type="dxa"/>
          </w:tcPr>
          <w:p w14:paraId="3E4E9FD6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Практичний психолог</w:t>
            </w:r>
          </w:p>
        </w:tc>
        <w:tc>
          <w:tcPr>
            <w:tcW w:w="1802" w:type="dxa"/>
          </w:tcPr>
          <w:p w14:paraId="3B6BDBDB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Лютий</w:t>
            </w:r>
          </w:p>
        </w:tc>
      </w:tr>
      <w:tr w14:paraId="58EA94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861" w:type="dxa"/>
          </w:tcPr>
          <w:p w14:paraId="76909E45">
            <w:pPr>
              <w:ind w:left="1" w:hanging="3"/>
              <w:jc w:val="center"/>
              <w:rPr>
                <w:rFonts w:hint="default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default"/>
                <w:sz w:val="28"/>
                <w:szCs w:val="28"/>
                <w:lang w:val="uk-UA"/>
              </w:rPr>
              <w:t>0</w:t>
            </w:r>
          </w:p>
        </w:tc>
        <w:tc>
          <w:tcPr>
            <w:tcW w:w="5023" w:type="dxa"/>
          </w:tcPr>
          <w:p w14:paraId="5B54568F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Активізувати просвітницьку роботу з питань правової освіти</w:t>
            </w:r>
          </w:p>
        </w:tc>
        <w:tc>
          <w:tcPr>
            <w:tcW w:w="1885" w:type="dxa"/>
          </w:tcPr>
          <w:p w14:paraId="46F7C1A3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Вихователь-методист</w:t>
            </w:r>
          </w:p>
        </w:tc>
        <w:tc>
          <w:tcPr>
            <w:tcW w:w="1802" w:type="dxa"/>
          </w:tcPr>
          <w:p w14:paraId="6160CB54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Упродовж</w:t>
            </w:r>
          </w:p>
          <w:p w14:paraId="3BDF3B87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року</w:t>
            </w:r>
          </w:p>
        </w:tc>
      </w:tr>
      <w:tr w14:paraId="5851C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861" w:type="dxa"/>
          </w:tcPr>
          <w:p w14:paraId="22DFBACE">
            <w:pPr>
              <w:ind w:left="1" w:hanging="3"/>
              <w:jc w:val="center"/>
              <w:rPr>
                <w:rFonts w:hint="default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default"/>
                <w:sz w:val="28"/>
                <w:szCs w:val="28"/>
                <w:lang w:val="uk-UA"/>
              </w:rPr>
              <w:t>1</w:t>
            </w:r>
          </w:p>
        </w:tc>
        <w:tc>
          <w:tcPr>
            <w:tcW w:w="5023" w:type="dxa"/>
          </w:tcPr>
          <w:p w14:paraId="3D07F446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Консультація «Чи є у дитячому садку булінг (цькування) дитини?»</w:t>
            </w:r>
          </w:p>
        </w:tc>
        <w:tc>
          <w:tcPr>
            <w:tcW w:w="1885" w:type="dxa"/>
          </w:tcPr>
          <w:p w14:paraId="323CDFE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Вихователь-методист</w:t>
            </w:r>
          </w:p>
        </w:tc>
        <w:tc>
          <w:tcPr>
            <w:tcW w:w="1802" w:type="dxa"/>
          </w:tcPr>
          <w:p w14:paraId="49E8A415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Лютий</w:t>
            </w:r>
          </w:p>
        </w:tc>
      </w:tr>
    </w:tbl>
    <w:p w14:paraId="38838C80">
      <w:pPr>
        <w:ind w:left="0" w:hanging="2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left="-2" w:hanging="2"/>
      </w:pPr>
      <w:r>
        <w:separator/>
      </w:r>
    </w:p>
  </w:footnote>
  <w:footnote w:type="continuationSeparator" w:id="1">
    <w:p>
      <w:pPr>
        <w:spacing w:before="0" w:after="0" w:line="240" w:lineRule="auto"/>
        <w:ind w:left="-2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2A"/>
    <w:rsid w:val="008A5A5B"/>
    <w:rsid w:val="009059F3"/>
    <w:rsid w:val="00C9292A"/>
    <w:rsid w:val="00FF3FED"/>
    <w:rsid w:val="75AC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autoSpaceDE w:val="0"/>
      <w:autoSpaceDN w:val="0"/>
      <w:adjustRightInd w:val="0"/>
      <w:spacing w:after="0" w:line="1" w:lineRule="atLeast"/>
      <w:ind w:left="-1" w:leftChars="-1" w:hanging="1" w:hangingChars="1"/>
      <w:textAlignment w:val="top"/>
      <w:outlineLvl w:val="0"/>
    </w:pPr>
    <w:rPr>
      <w:rFonts w:ascii="Times New Roman" w:hAnsi="Times New Roman" w:eastAsia="Times New Roman" w:cs="Times New Roman"/>
      <w:position w:val="-1"/>
      <w:sz w:val="20"/>
      <w:szCs w:val="20"/>
      <w:lang w:val="uk-UA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22"/>
    <w:rPr>
      <w:b/>
      <w:bCs/>
      <w:w w:val="100"/>
      <w:position w:val="-1"/>
      <w:vertAlign w:val="baseline"/>
      <w: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460</Words>
  <Characters>2628</Characters>
  <Lines>21</Lines>
  <Paragraphs>6</Paragraphs>
  <TotalTime>20</TotalTime>
  <ScaleCrop>false</ScaleCrop>
  <LinksUpToDate>false</LinksUpToDate>
  <CharactersWithSpaces>3082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2024-09-16T09:46:00Z</dcterms:created>
  <dc:creator>Оператор00</dc:creator>
  <cp:lastModifiedBy>Дарина Курочка</cp:lastModifiedBy>
  <dcterms:modified xsi:type="dcterms:W3CDTF">2025-01-14T13:09:10Z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441B5AAD28C5463BBE7DB98FAC187E02_13</vt:lpwstr>
  </property>
</Properties>
</file>